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xrcb2lhf75m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Батарея SEPLOS MASON 280L (3.0Y) 314Ah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SEPLOS Mason 280L 16.07 кВт·год</w:t>
      </w:r>
      <w:r w:rsidDel="00000000" w:rsidR="00000000" w:rsidRPr="00000000">
        <w:rPr>
          <w:rtl w:val="0"/>
        </w:rPr>
        <w:t xml:space="preserve"> — це модульна LiFePO4 батарея для домашніх та комерційних систем енергонезалежності. Оснащена Smart BMS з CAN/RS485, активним балансуванням 2А та ресурсом до 8000 циклів (до 70% SOH). Підтримує паралельне підключення до 16 модулів для масштабування системи.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xp6bh4yoilz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Переваги продукту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w0y67nxu0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Велика ємність в одному модулі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16.076 кВт·год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314Ah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51.2V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4in3x5we7d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Ресурс 8000 циклів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 8000 циклів при 70% SOH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Надійні комірки EVE mb31 314ah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vu0lhuto1h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Активне балансування 2А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Працює 24/7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2А балансуючий струм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Перерозподіл енергії між комірками, а не «спалювання»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Менше деградації, довший реальний ресурс, стабільніша робота в паралельних системах.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kx2n0gq340c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Гнучка BMS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 BMS дозволяє: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Налаштовувати параметри захистів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Моніторити через CAN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Працювати з інверторами через CAN &amp; RS485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Зберігати до 500 історичних помилок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 плюс для сервісу та інсталяторів.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0dqe9j7uy7p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Масштабування до 16 батарей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Можна зібрати систему до ~257 кВт·год (16 × 16.07 кВт·год).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qnrajze5b1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Вбудований підігрів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Активується при 0°C (при підключенні зарядки)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Дозволяє безпечну зарядку в холоді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66itysxslpe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Повний пакет захистів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Захист від КЗ (не вимикається)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Over/under voltage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Over/under current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Температурні захисти (cell, ambient, MOSFET)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Захист від перевантаження до -300A (короткочасно)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lskgi2327dk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Важливі моменти 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xddu6bcosql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Вага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118 кг (121 кг з упаковкою)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6nzglp4ccm2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Вологозахист IP20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Тільки для внутрішнього встановлення.</w:t>
        <w:br w:type="textWrapping"/>
        <w:t xml:space="preserve">Не підходить для вулиці без додаткової шафи.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sv5vx3x56lg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Робоча температура зарядки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Заряд: 0…40°C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Розряд: -20…40°C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сильному морозі без підігріву заряджати не можна.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5l0bxgjat31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Не можна міксувати з іншими брендами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паралельному підключенні:</w:t>
      </w:r>
    </w:p>
    <w:p w:rsidR="00000000" w:rsidDel="00000000" w:rsidP="00000000" w:rsidRDefault="00000000" w:rsidRPr="00000000" w14:paraId="0000002D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Заборонено змішувати різні моделі або бренди.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розширення клієнт має купувати ті самі батареї.</w:t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